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AEDAF" w14:textId="36B72062" w:rsidR="00DD6391" w:rsidRPr="00F93338" w:rsidRDefault="006B2E28" w:rsidP="004826BA">
      <w:pPr>
        <w:jc w:val="center"/>
        <w:rPr>
          <w:rFonts w:ascii="游ゴシック" w:eastAsia="游ゴシック" w:hAnsi="游ゴシック"/>
          <w:sz w:val="28"/>
        </w:rPr>
      </w:pPr>
      <w:r w:rsidRPr="00F93338">
        <w:rPr>
          <w:rFonts w:ascii="游ゴシック" w:eastAsia="游ゴシック" w:hAnsi="游ゴシック" w:hint="eastAsia"/>
          <w:sz w:val="28"/>
        </w:rPr>
        <w:t>かほく市基幹系基幹系業務システム標準化対応業務</w:t>
      </w:r>
    </w:p>
    <w:p w14:paraId="42FD3841" w14:textId="77777777" w:rsidR="00C30187" w:rsidRPr="00F93338" w:rsidRDefault="00DD6391" w:rsidP="004826BA">
      <w:pPr>
        <w:jc w:val="center"/>
        <w:rPr>
          <w:rFonts w:ascii="游ゴシック" w:eastAsia="游ゴシック" w:hAnsi="游ゴシック"/>
          <w:sz w:val="28"/>
        </w:rPr>
      </w:pPr>
      <w:r w:rsidRPr="00F93338">
        <w:rPr>
          <w:rFonts w:ascii="游ゴシック" w:eastAsia="游ゴシック" w:hAnsi="游ゴシック" w:hint="eastAsia"/>
          <w:sz w:val="28"/>
        </w:rPr>
        <w:t>プロポーザル参加申込書</w:t>
      </w:r>
    </w:p>
    <w:p w14:paraId="0763DBD3" w14:textId="77777777" w:rsidR="00BD37D6" w:rsidRPr="00F93338" w:rsidRDefault="00BD37D6" w:rsidP="004826BA">
      <w:pPr>
        <w:jc w:val="center"/>
        <w:rPr>
          <w:rFonts w:ascii="游ゴシック" w:eastAsia="游ゴシック" w:hAnsi="游ゴシック"/>
        </w:rPr>
      </w:pPr>
    </w:p>
    <w:p w14:paraId="1CF4E8B3" w14:textId="79A46E72" w:rsidR="00BD37D6" w:rsidRPr="00F93338" w:rsidRDefault="00BD37D6" w:rsidP="00BD37D6">
      <w:pPr>
        <w:ind w:firstLineChars="100" w:firstLine="210"/>
        <w:jc w:val="left"/>
        <w:rPr>
          <w:rFonts w:ascii="游ゴシック" w:eastAsia="游ゴシック" w:hAnsi="游ゴシック"/>
        </w:rPr>
      </w:pPr>
      <w:r w:rsidRPr="00F93338">
        <w:rPr>
          <w:rFonts w:ascii="游ゴシック" w:eastAsia="游ゴシック" w:hAnsi="游ゴシック" w:hint="eastAsia"/>
        </w:rPr>
        <w:t>当社は、「</w:t>
      </w:r>
      <w:r w:rsidR="00201EF1" w:rsidRPr="00F93338">
        <w:rPr>
          <w:rFonts w:ascii="游ゴシック" w:eastAsia="游ゴシック" w:hAnsi="游ゴシック" w:hint="eastAsia"/>
        </w:rPr>
        <w:t>基幹系業務システム標準化対応業務</w:t>
      </w:r>
      <w:r w:rsidR="00EE0BE0" w:rsidRPr="00F93338">
        <w:rPr>
          <w:rFonts w:ascii="游ゴシック" w:eastAsia="游ゴシック" w:hAnsi="游ゴシック" w:hint="eastAsia"/>
        </w:rPr>
        <w:t>プロポーザル」に参加したく、以下のとおり</w:t>
      </w:r>
      <w:r w:rsidRPr="00F93338">
        <w:rPr>
          <w:rFonts w:ascii="游ゴシック" w:eastAsia="游ゴシック" w:hAnsi="游ゴシック" w:hint="eastAsia"/>
        </w:rPr>
        <w:t>申し込みます。</w:t>
      </w:r>
    </w:p>
    <w:p w14:paraId="7A8FD398" w14:textId="77777777" w:rsidR="00BD37D6" w:rsidRPr="00F93338" w:rsidRDefault="00BD37D6" w:rsidP="00BD37D6">
      <w:pPr>
        <w:jc w:val="left"/>
        <w:rPr>
          <w:rFonts w:ascii="游ゴシック" w:eastAsia="游ゴシック" w:hAnsi="游ゴシック"/>
        </w:rPr>
      </w:pPr>
    </w:p>
    <w:p w14:paraId="7AB573BD" w14:textId="737D04C6" w:rsidR="004826BA" w:rsidRPr="00723B5B" w:rsidRDefault="009A6D34" w:rsidP="00723B5B">
      <w:pPr>
        <w:pStyle w:val="a8"/>
        <w:numPr>
          <w:ilvl w:val="0"/>
          <w:numId w:val="4"/>
        </w:numPr>
        <w:ind w:leftChars="0"/>
        <w:rPr>
          <w:rFonts w:ascii="游ゴシック" w:eastAsia="游ゴシック" w:hAnsi="游ゴシック"/>
          <w:b/>
        </w:rPr>
      </w:pPr>
      <w:r w:rsidRPr="00723B5B">
        <w:rPr>
          <w:rFonts w:ascii="游ゴシック" w:eastAsia="游ゴシック" w:hAnsi="游ゴシック" w:hint="eastAsia"/>
          <w:b/>
        </w:rPr>
        <w:t>プロポーザル参加</w:t>
      </w:r>
      <w:r w:rsidR="00DD6391" w:rsidRPr="00723B5B">
        <w:rPr>
          <w:rFonts w:ascii="游ゴシック" w:eastAsia="游ゴシック" w:hAnsi="游ゴシック" w:hint="eastAsia"/>
          <w:b/>
        </w:rPr>
        <w:t>事業者情報</w:t>
      </w:r>
    </w:p>
    <w:tbl>
      <w:tblPr>
        <w:tblStyle w:val="a3"/>
        <w:tblW w:w="0" w:type="auto"/>
        <w:tblLook w:val="04A0" w:firstRow="1" w:lastRow="0" w:firstColumn="1" w:lastColumn="0" w:noHBand="0" w:noVBand="1"/>
      </w:tblPr>
      <w:tblGrid>
        <w:gridCol w:w="2802"/>
        <w:gridCol w:w="5811"/>
      </w:tblGrid>
      <w:tr w:rsidR="00723B5B" w:rsidRPr="00F93338" w14:paraId="53BAB5C2" w14:textId="77777777" w:rsidTr="00632754">
        <w:trPr>
          <w:trHeight w:val="2170"/>
        </w:trPr>
        <w:tc>
          <w:tcPr>
            <w:tcW w:w="2802" w:type="dxa"/>
            <w:shd w:val="clear" w:color="auto" w:fill="D9D9D9" w:themeFill="background1" w:themeFillShade="D9"/>
          </w:tcPr>
          <w:p w14:paraId="1E260DE0" w14:textId="3B0763CB" w:rsidR="00723B5B" w:rsidRPr="00F93338" w:rsidRDefault="00723B5B" w:rsidP="004826BA">
            <w:pPr>
              <w:rPr>
                <w:rFonts w:ascii="游ゴシック" w:eastAsia="游ゴシック" w:hAnsi="游ゴシック"/>
              </w:rPr>
            </w:pPr>
            <w:r>
              <w:rPr>
                <w:rFonts w:ascii="游ゴシック" w:eastAsia="游ゴシック" w:hAnsi="游ゴシック" w:hint="eastAsia"/>
              </w:rPr>
              <w:t>会社概要</w:t>
            </w:r>
          </w:p>
        </w:tc>
        <w:tc>
          <w:tcPr>
            <w:tcW w:w="5811" w:type="dxa"/>
          </w:tcPr>
          <w:p w14:paraId="0E77DC53" w14:textId="77777777" w:rsidR="00723B5B" w:rsidRPr="00F93338" w:rsidRDefault="00723B5B" w:rsidP="004826BA">
            <w:pPr>
              <w:rPr>
                <w:rFonts w:ascii="游ゴシック" w:eastAsia="游ゴシック" w:hAnsi="游ゴシック"/>
              </w:rPr>
            </w:pPr>
            <w:r>
              <w:rPr>
                <w:rFonts w:ascii="游ゴシック" w:eastAsia="游ゴシック" w:hAnsi="游ゴシック" w:hint="eastAsia"/>
              </w:rPr>
              <w:t>（商号）</w:t>
            </w:r>
          </w:p>
          <w:p w14:paraId="274C1BD8" w14:textId="77777777" w:rsidR="00723B5B" w:rsidRDefault="00723B5B" w:rsidP="004826BA">
            <w:pPr>
              <w:rPr>
                <w:rFonts w:ascii="游ゴシック" w:eastAsia="游ゴシック" w:hAnsi="游ゴシック"/>
              </w:rPr>
            </w:pPr>
            <w:r>
              <w:rPr>
                <w:rFonts w:ascii="游ゴシック" w:eastAsia="游ゴシック" w:hAnsi="游ゴシック" w:hint="eastAsia"/>
              </w:rPr>
              <w:t>（本社所在地）</w:t>
            </w:r>
          </w:p>
          <w:p w14:paraId="2DD4F015" w14:textId="77777777" w:rsidR="00723B5B" w:rsidRDefault="00723B5B" w:rsidP="004826BA">
            <w:pPr>
              <w:rPr>
                <w:rFonts w:ascii="游ゴシック" w:eastAsia="游ゴシック" w:hAnsi="游ゴシック"/>
              </w:rPr>
            </w:pPr>
            <w:r>
              <w:rPr>
                <w:rFonts w:ascii="游ゴシック" w:eastAsia="游ゴシック" w:hAnsi="游ゴシック" w:hint="eastAsia"/>
              </w:rPr>
              <w:t>（代表者）</w:t>
            </w:r>
          </w:p>
          <w:p w14:paraId="5D0B1B76" w14:textId="77777777" w:rsidR="00723B5B" w:rsidRPr="00F93338" w:rsidRDefault="00723B5B" w:rsidP="004826BA">
            <w:pPr>
              <w:rPr>
                <w:rFonts w:ascii="游ゴシック" w:eastAsia="游ゴシック" w:hAnsi="游ゴシック"/>
              </w:rPr>
            </w:pPr>
            <w:r>
              <w:rPr>
                <w:rFonts w:ascii="游ゴシック" w:eastAsia="游ゴシック" w:hAnsi="游ゴシック" w:hint="eastAsia"/>
              </w:rPr>
              <w:t>（設立年月日）</w:t>
            </w:r>
          </w:p>
          <w:p w14:paraId="0E2962CD" w14:textId="77777777" w:rsidR="00723B5B" w:rsidRDefault="00723B5B" w:rsidP="004826BA">
            <w:pPr>
              <w:rPr>
                <w:rFonts w:ascii="游ゴシック" w:eastAsia="游ゴシック" w:hAnsi="游ゴシック"/>
              </w:rPr>
            </w:pPr>
            <w:r>
              <w:rPr>
                <w:rFonts w:ascii="游ゴシック" w:eastAsia="游ゴシック" w:hAnsi="游ゴシック" w:hint="eastAsia"/>
              </w:rPr>
              <w:t>（資本金）</w:t>
            </w:r>
          </w:p>
          <w:p w14:paraId="34EF19BA" w14:textId="64BFF949" w:rsidR="00723B5B" w:rsidRPr="00F93338" w:rsidRDefault="00723B5B" w:rsidP="004826BA">
            <w:pPr>
              <w:rPr>
                <w:rFonts w:ascii="游ゴシック" w:eastAsia="游ゴシック" w:hAnsi="游ゴシック"/>
              </w:rPr>
            </w:pPr>
            <w:r>
              <w:rPr>
                <w:rFonts w:ascii="游ゴシック" w:eastAsia="游ゴシック" w:hAnsi="游ゴシック" w:hint="eastAsia"/>
              </w:rPr>
              <w:t>（社員数）</w:t>
            </w:r>
          </w:p>
        </w:tc>
      </w:tr>
      <w:tr w:rsidR="00425A4B" w:rsidRPr="00F93338" w14:paraId="4C776374" w14:textId="77777777" w:rsidTr="00632754">
        <w:tc>
          <w:tcPr>
            <w:tcW w:w="2802" w:type="dxa"/>
            <w:shd w:val="clear" w:color="auto" w:fill="D9D9D9" w:themeFill="background1" w:themeFillShade="D9"/>
          </w:tcPr>
          <w:p w14:paraId="5BA88DC2" w14:textId="59E81FBD" w:rsidR="00425A4B" w:rsidRPr="00F93338" w:rsidRDefault="00425A4B" w:rsidP="004826BA">
            <w:pPr>
              <w:rPr>
                <w:rFonts w:ascii="游ゴシック" w:eastAsia="游ゴシック" w:hAnsi="游ゴシック"/>
              </w:rPr>
            </w:pPr>
            <w:r w:rsidRPr="00F93338">
              <w:rPr>
                <w:rFonts w:ascii="游ゴシック" w:eastAsia="游ゴシック" w:hAnsi="游ゴシック" w:hint="eastAsia"/>
              </w:rPr>
              <w:t>担当者連絡先</w:t>
            </w:r>
          </w:p>
        </w:tc>
        <w:tc>
          <w:tcPr>
            <w:tcW w:w="5811" w:type="dxa"/>
          </w:tcPr>
          <w:p w14:paraId="4B258C21" w14:textId="7107D513" w:rsidR="000D3D40" w:rsidRDefault="000D3D40" w:rsidP="004826BA">
            <w:pPr>
              <w:rPr>
                <w:rFonts w:ascii="游ゴシック" w:eastAsia="游ゴシック" w:hAnsi="游ゴシック"/>
              </w:rPr>
            </w:pPr>
            <w:r>
              <w:rPr>
                <w:rFonts w:ascii="游ゴシック" w:eastAsia="游ゴシック" w:hAnsi="游ゴシック" w:hint="eastAsia"/>
              </w:rPr>
              <w:t>（所属部署）</w:t>
            </w:r>
          </w:p>
          <w:p w14:paraId="6C532743" w14:textId="7414559E" w:rsidR="00425A4B" w:rsidRPr="00F93338" w:rsidRDefault="00425A4B" w:rsidP="004826BA">
            <w:pPr>
              <w:rPr>
                <w:rFonts w:ascii="游ゴシック" w:eastAsia="游ゴシック" w:hAnsi="游ゴシック"/>
              </w:rPr>
            </w:pPr>
            <w:r w:rsidRPr="00F93338">
              <w:rPr>
                <w:rFonts w:ascii="游ゴシック" w:eastAsia="游ゴシック" w:hAnsi="游ゴシック" w:hint="eastAsia"/>
              </w:rPr>
              <w:t>（担当者名）</w:t>
            </w:r>
          </w:p>
          <w:p w14:paraId="4D1622BC" w14:textId="3928CA06" w:rsidR="00425A4B" w:rsidRPr="00F93338" w:rsidRDefault="00425A4B" w:rsidP="004826BA">
            <w:pPr>
              <w:rPr>
                <w:rFonts w:ascii="游ゴシック" w:eastAsia="游ゴシック" w:hAnsi="游ゴシック"/>
              </w:rPr>
            </w:pPr>
            <w:r w:rsidRPr="00F93338">
              <w:rPr>
                <w:rFonts w:ascii="游ゴシック" w:eastAsia="游ゴシック" w:hAnsi="游ゴシック" w:hint="eastAsia"/>
              </w:rPr>
              <w:t>（メール</w:t>
            </w:r>
            <w:r w:rsidR="0064360E" w:rsidRPr="00F93338">
              <w:rPr>
                <w:rFonts w:ascii="游ゴシック" w:eastAsia="游ゴシック" w:hAnsi="游ゴシック" w:hint="eastAsia"/>
              </w:rPr>
              <w:t>アドレス</w:t>
            </w:r>
            <w:r w:rsidRPr="00F93338">
              <w:rPr>
                <w:rFonts w:ascii="游ゴシック" w:eastAsia="游ゴシック" w:hAnsi="游ゴシック" w:hint="eastAsia"/>
              </w:rPr>
              <w:t>）</w:t>
            </w:r>
          </w:p>
          <w:p w14:paraId="653F67A0" w14:textId="64ABAC30" w:rsidR="00425A4B" w:rsidRPr="00F93338" w:rsidRDefault="00425A4B" w:rsidP="00425A4B">
            <w:pPr>
              <w:rPr>
                <w:rFonts w:ascii="游ゴシック" w:eastAsia="游ゴシック" w:hAnsi="游ゴシック"/>
              </w:rPr>
            </w:pPr>
            <w:r w:rsidRPr="00F93338">
              <w:rPr>
                <w:rFonts w:ascii="游ゴシック" w:eastAsia="游ゴシック" w:hAnsi="游ゴシック" w:hint="eastAsia"/>
              </w:rPr>
              <w:t>（電話</w:t>
            </w:r>
            <w:r w:rsidR="0064360E" w:rsidRPr="00F93338">
              <w:rPr>
                <w:rFonts w:ascii="游ゴシック" w:eastAsia="游ゴシック" w:hAnsi="游ゴシック" w:hint="eastAsia"/>
              </w:rPr>
              <w:t>番号</w:t>
            </w:r>
            <w:r w:rsidRPr="00F93338">
              <w:rPr>
                <w:rFonts w:ascii="游ゴシック" w:eastAsia="游ゴシック" w:hAnsi="游ゴシック" w:hint="eastAsia"/>
              </w:rPr>
              <w:t>）</w:t>
            </w:r>
          </w:p>
        </w:tc>
      </w:tr>
    </w:tbl>
    <w:p w14:paraId="1B2F3C6C" w14:textId="77777777" w:rsidR="008F4E38" w:rsidRPr="00F93338" w:rsidRDefault="008F4E38" w:rsidP="004826BA">
      <w:pPr>
        <w:rPr>
          <w:rFonts w:ascii="游ゴシック" w:eastAsia="游ゴシック" w:hAnsi="游ゴシック"/>
          <w:b/>
        </w:rPr>
      </w:pPr>
    </w:p>
    <w:p w14:paraId="7E2DC88F" w14:textId="77777777" w:rsidR="00DD6391" w:rsidRPr="00F93338" w:rsidRDefault="00DD6391" w:rsidP="004826BA">
      <w:pPr>
        <w:rPr>
          <w:rFonts w:ascii="游ゴシック" w:eastAsia="游ゴシック" w:hAnsi="游ゴシック"/>
          <w:b/>
        </w:rPr>
      </w:pPr>
      <w:r w:rsidRPr="00F93338">
        <w:rPr>
          <w:rFonts w:ascii="游ゴシック" w:eastAsia="游ゴシック" w:hAnsi="游ゴシック" w:hint="eastAsia"/>
          <w:b/>
        </w:rPr>
        <w:t>②参加資格に関する調書（該当するものに○印を付けてください。）</w:t>
      </w:r>
    </w:p>
    <w:tbl>
      <w:tblPr>
        <w:tblStyle w:val="a3"/>
        <w:tblW w:w="0" w:type="auto"/>
        <w:tblLook w:val="04A0" w:firstRow="1" w:lastRow="0" w:firstColumn="1" w:lastColumn="0" w:noHBand="0" w:noVBand="1"/>
      </w:tblPr>
      <w:tblGrid>
        <w:gridCol w:w="7763"/>
        <w:gridCol w:w="850"/>
      </w:tblGrid>
      <w:tr w:rsidR="00011CA8" w:rsidRPr="00F93338" w14:paraId="4E65A48C" w14:textId="51A050E0" w:rsidTr="00011CA8">
        <w:tc>
          <w:tcPr>
            <w:tcW w:w="7763" w:type="dxa"/>
            <w:shd w:val="clear" w:color="auto" w:fill="D9D9D9" w:themeFill="background1" w:themeFillShade="D9"/>
          </w:tcPr>
          <w:p w14:paraId="44C4D67F" w14:textId="278AA92C" w:rsidR="00011CA8" w:rsidRPr="000D3D40" w:rsidRDefault="00011CA8" w:rsidP="00011CA8">
            <w:pPr>
              <w:rPr>
                <w:rFonts w:ascii="游ゴシック" w:eastAsia="游ゴシック" w:hAnsi="游ゴシック"/>
                <w:sz w:val="20"/>
                <w:szCs w:val="20"/>
              </w:rPr>
            </w:pPr>
            <w:r w:rsidRPr="000D3D40">
              <w:rPr>
                <w:rFonts w:ascii="游ゴシック" w:eastAsia="游ゴシック" w:hAnsi="游ゴシック" w:hint="eastAsia"/>
                <w:sz w:val="20"/>
                <w:szCs w:val="20"/>
              </w:rPr>
              <w:t>地方自治法施行令第167条の4第2項の規定に基づくかほく市への入札参加制限を受けていないこと。</w:t>
            </w:r>
          </w:p>
        </w:tc>
        <w:tc>
          <w:tcPr>
            <w:tcW w:w="850" w:type="dxa"/>
            <w:vAlign w:val="center"/>
          </w:tcPr>
          <w:p w14:paraId="0E4B7BAB" w14:textId="77777777" w:rsidR="00011CA8" w:rsidRPr="000D3D40" w:rsidRDefault="00011CA8" w:rsidP="00011CA8">
            <w:pPr>
              <w:jc w:val="center"/>
              <w:rPr>
                <w:rFonts w:ascii="游ゴシック" w:eastAsia="游ゴシック" w:hAnsi="游ゴシック"/>
                <w:sz w:val="20"/>
                <w:szCs w:val="20"/>
              </w:rPr>
            </w:pPr>
          </w:p>
        </w:tc>
      </w:tr>
      <w:tr w:rsidR="00011CA8" w:rsidRPr="00F93338" w14:paraId="1F61C7DB" w14:textId="00D3FDE1" w:rsidTr="00011CA8">
        <w:tc>
          <w:tcPr>
            <w:tcW w:w="7763" w:type="dxa"/>
            <w:shd w:val="clear" w:color="auto" w:fill="D9D9D9" w:themeFill="background1" w:themeFillShade="D9"/>
          </w:tcPr>
          <w:p w14:paraId="6F07F57E" w14:textId="11878FB3" w:rsidR="00011CA8" w:rsidRPr="000D3D40" w:rsidRDefault="00011CA8" w:rsidP="00011CA8">
            <w:pPr>
              <w:rPr>
                <w:rFonts w:ascii="游ゴシック" w:eastAsia="游ゴシック" w:hAnsi="游ゴシック"/>
                <w:sz w:val="20"/>
                <w:szCs w:val="20"/>
              </w:rPr>
            </w:pPr>
            <w:r w:rsidRPr="000D3D40">
              <w:rPr>
                <w:rFonts w:ascii="游ゴシック" w:eastAsia="游ゴシック" w:hAnsi="游ゴシック" w:hint="eastAsia"/>
                <w:sz w:val="20"/>
                <w:szCs w:val="20"/>
              </w:rPr>
              <w:t>地方自治法施行令第167条の4第1項の規定に該当しないこと。</w:t>
            </w:r>
          </w:p>
        </w:tc>
        <w:tc>
          <w:tcPr>
            <w:tcW w:w="850" w:type="dxa"/>
            <w:vAlign w:val="center"/>
          </w:tcPr>
          <w:p w14:paraId="5FBF6166" w14:textId="77777777" w:rsidR="00011CA8" w:rsidRPr="000D3D40" w:rsidRDefault="00011CA8" w:rsidP="00011CA8">
            <w:pPr>
              <w:jc w:val="center"/>
              <w:rPr>
                <w:rFonts w:ascii="游ゴシック" w:eastAsia="游ゴシック" w:hAnsi="游ゴシック"/>
                <w:sz w:val="20"/>
                <w:szCs w:val="20"/>
              </w:rPr>
            </w:pPr>
          </w:p>
        </w:tc>
      </w:tr>
      <w:tr w:rsidR="00011CA8" w:rsidRPr="00F93338" w14:paraId="7CD4FAF8" w14:textId="4C087CE4" w:rsidTr="00011CA8">
        <w:tc>
          <w:tcPr>
            <w:tcW w:w="7763" w:type="dxa"/>
            <w:shd w:val="clear" w:color="auto" w:fill="D9D9D9" w:themeFill="background1" w:themeFillShade="D9"/>
          </w:tcPr>
          <w:p w14:paraId="0939789E" w14:textId="18587C11" w:rsidR="00011CA8" w:rsidRPr="00E0458A" w:rsidRDefault="00011CA8" w:rsidP="00011CA8">
            <w:pPr>
              <w:spacing w:line="360" w:lineRule="exact"/>
              <w:rPr>
                <w:rFonts w:ascii="游ゴシック" w:eastAsia="游ゴシック" w:hAnsi="游ゴシック" w:cs="メイリオ"/>
                <w:kern w:val="0"/>
                <w:sz w:val="20"/>
                <w:szCs w:val="20"/>
              </w:rPr>
            </w:pPr>
            <w:r w:rsidRPr="000D3D40">
              <w:rPr>
                <w:rFonts w:ascii="游ゴシック" w:eastAsia="游ゴシック" w:hAnsi="游ゴシック" w:cs="メイリオ" w:hint="eastAsia"/>
                <w:kern w:val="0"/>
                <w:sz w:val="20"/>
                <w:szCs w:val="20"/>
              </w:rPr>
              <w:t>会社更生法（平成14年法律第154号</w:t>
            </w:r>
            <w:r w:rsidRPr="000D3D40">
              <w:rPr>
                <w:rFonts w:ascii="游ゴシック" w:eastAsia="游ゴシック" w:hAnsi="游ゴシック" w:cs="メイリオ"/>
                <w:kern w:val="0"/>
                <w:sz w:val="20"/>
                <w:szCs w:val="20"/>
              </w:rPr>
              <w:t>）</w:t>
            </w:r>
            <w:r w:rsidRPr="000D3D40">
              <w:rPr>
                <w:rFonts w:ascii="游ゴシック" w:eastAsia="游ゴシック" w:hAnsi="游ゴシック" w:cs="メイリオ" w:hint="eastAsia"/>
                <w:kern w:val="0"/>
                <w:sz w:val="20"/>
                <w:szCs w:val="20"/>
              </w:rPr>
              <w:t>又は民事再生法（平成11年法律第225号）に基づ</w:t>
            </w:r>
            <w:r w:rsidR="00E0458A">
              <w:rPr>
                <w:rFonts w:ascii="游ゴシック" w:eastAsia="游ゴシック" w:hAnsi="游ゴシック" w:cs="メイリオ" w:hint="eastAsia"/>
                <w:kern w:val="0"/>
                <w:sz w:val="20"/>
                <w:szCs w:val="20"/>
              </w:rPr>
              <w:t>く</w:t>
            </w:r>
            <w:r w:rsidRPr="000D3D40">
              <w:rPr>
                <w:rFonts w:ascii="游ゴシック" w:eastAsia="游ゴシック" w:hAnsi="游ゴシック" w:cs="メイリオ" w:hint="eastAsia"/>
                <w:kern w:val="0"/>
                <w:sz w:val="20"/>
                <w:szCs w:val="20"/>
              </w:rPr>
              <w:t>手続開始の申立てがなされている者（手続開始の決定後、資格再認を受けた者を除く。）でないこと。</w:t>
            </w:r>
          </w:p>
        </w:tc>
        <w:tc>
          <w:tcPr>
            <w:tcW w:w="850" w:type="dxa"/>
            <w:vAlign w:val="center"/>
          </w:tcPr>
          <w:p w14:paraId="7CAC1F46" w14:textId="77777777" w:rsidR="00011CA8" w:rsidRPr="000D3D40" w:rsidRDefault="00011CA8" w:rsidP="00011CA8">
            <w:pPr>
              <w:spacing w:line="360" w:lineRule="exact"/>
              <w:jc w:val="center"/>
              <w:rPr>
                <w:rFonts w:ascii="游ゴシック" w:eastAsia="游ゴシック" w:hAnsi="游ゴシック" w:cs="メイリオ"/>
                <w:kern w:val="0"/>
                <w:sz w:val="20"/>
                <w:szCs w:val="20"/>
              </w:rPr>
            </w:pPr>
          </w:p>
        </w:tc>
      </w:tr>
      <w:tr w:rsidR="00011CA8" w:rsidRPr="00F93338" w14:paraId="25C39D65" w14:textId="7238C892" w:rsidTr="00011CA8">
        <w:tc>
          <w:tcPr>
            <w:tcW w:w="7763" w:type="dxa"/>
            <w:shd w:val="clear" w:color="auto" w:fill="D9D9D9" w:themeFill="background1" w:themeFillShade="D9"/>
          </w:tcPr>
          <w:p w14:paraId="339CE9D7" w14:textId="4DDBCE81" w:rsidR="00011CA8" w:rsidRPr="000D3D40" w:rsidRDefault="00011CA8" w:rsidP="00011CA8">
            <w:pPr>
              <w:rPr>
                <w:rFonts w:ascii="游ゴシック" w:eastAsia="游ゴシック" w:hAnsi="游ゴシック"/>
                <w:sz w:val="20"/>
                <w:szCs w:val="20"/>
              </w:rPr>
            </w:pPr>
            <w:r w:rsidRPr="000D3D40">
              <w:rPr>
                <w:rFonts w:ascii="游ゴシック" w:eastAsia="游ゴシック" w:hAnsi="游ゴシック" w:hint="eastAsia"/>
                <w:sz w:val="20"/>
                <w:szCs w:val="20"/>
              </w:rPr>
              <w:t>暴力団、暴力団員又は暴力団員と社会的に非難されるべき者との関係を有すものではないこと。</w:t>
            </w:r>
          </w:p>
        </w:tc>
        <w:tc>
          <w:tcPr>
            <w:tcW w:w="850" w:type="dxa"/>
            <w:vAlign w:val="center"/>
          </w:tcPr>
          <w:p w14:paraId="07738AE5" w14:textId="77777777" w:rsidR="00011CA8" w:rsidRPr="000D3D40" w:rsidRDefault="00011CA8" w:rsidP="00011CA8">
            <w:pPr>
              <w:jc w:val="center"/>
              <w:rPr>
                <w:rFonts w:ascii="游ゴシック" w:eastAsia="游ゴシック" w:hAnsi="游ゴシック"/>
                <w:sz w:val="20"/>
                <w:szCs w:val="20"/>
              </w:rPr>
            </w:pPr>
          </w:p>
        </w:tc>
      </w:tr>
      <w:tr w:rsidR="00011CA8" w:rsidRPr="00F93338" w14:paraId="543F7DC4" w14:textId="76A41E6C" w:rsidTr="00E0458A">
        <w:trPr>
          <w:trHeight w:val="381"/>
        </w:trPr>
        <w:tc>
          <w:tcPr>
            <w:tcW w:w="7763" w:type="dxa"/>
            <w:shd w:val="clear" w:color="auto" w:fill="D9D9D9" w:themeFill="background1" w:themeFillShade="D9"/>
          </w:tcPr>
          <w:p w14:paraId="22CE026B" w14:textId="52B7C05E" w:rsidR="00011CA8" w:rsidRPr="000D3D40" w:rsidRDefault="00011CA8" w:rsidP="00011CA8">
            <w:pPr>
              <w:spacing w:line="360" w:lineRule="exact"/>
              <w:rPr>
                <w:rFonts w:ascii="游ゴシック" w:eastAsia="游ゴシック" w:hAnsi="游ゴシック"/>
                <w:sz w:val="20"/>
                <w:szCs w:val="20"/>
              </w:rPr>
            </w:pPr>
            <w:r w:rsidRPr="000D3D40">
              <w:rPr>
                <w:rFonts w:ascii="游ゴシック" w:eastAsia="游ゴシック" w:hAnsi="游ゴシック" w:cs="メイリオ" w:hint="eastAsia"/>
                <w:kern w:val="0"/>
                <w:sz w:val="20"/>
                <w:szCs w:val="20"/>
              </w:rPr>
              <w:t>国税および地方税の滞納がないこと。</w:t>
            </w:r>
          </w:p>
        </w:tc>
        <w:tc>
          <w:tcPr>
            <w:tcW w:w="850" w:type="dxa"/>
            <w:vAlign w:val="center"/>
          </w:tcPr>
          <w:p w14:paraId="11300E06" w14:textId="77777777" w:rsidR="00011CA8" w:rsidRPr="000D3D40" w:rsidRDefault="00011CA8" w:rsidP="00011CA8">
            <w:pPr>
              <w:spacing w:line="360" w:lineRule="exact"/>
              <w:jc w:val="center"/>
              <w:rPr>
                <w:rFonts w:ascii="游ゴシック" w:eastAsia="游ゴシック" w:hAnsi="游ゴシック" w:cs="メイリオ"/>
                <w:kern w:val="0"/>
                <w:sz w:val="20"/>
                <w:szCs w:val="20"/>
              </w:rPr>
            </w:pPr>
          </w:p>
        </w:tc>
      </w:tr>
      <w:tr w:rsidR="00011CA8" w:rsidRPr="00F93338" w14:paraId="0DBE176A" w14:textId="7B96A829" w:rsidTr="00011CA8">
        <w:tc>
          <w:tcPr>
            <w:tcW w:w="7763" w:type="dxa"/>
            <w:shd w:val="clear" w:color="auto" w:fill="D9D9D9" w:themeFill="background1" w:themeFillShade="D9"/>
          </w:tcPr>
          <w:p w14:paraId="04AA20EF" w14:textId="1290A0C1" w:rsidR="00011CA8" w:rsidRPr="000D3D40" w:rsidRDefault="00011CA8" w:rsidP="00011CA8">
            <w:pPr>
              <w:rPr>
                <w:rFonts w:ascii="游ゴシック" w:eastAsia="游ゴシック" w:hAnsi="游ゴシック"/>
                <w:sz w:val="20"/>
                <w:szCs w:val="20"/>
              </w:rPr>
            </w:pPr>
            <w:r w:rsidRPr="000D3D40">
              <w:rPr>
                <w:rFonts w:ascii="游ゴシック" w:eastAsia="游ゴシック" w:hAnsi="游ゴシック" w:cs="メイリオ" w:hint="eastAsia"/>
                <w:kern w:val="0"/>
                <w:sz w:val="20"/>
                <w:szCs w:val="20"/>
              </w:rPr>
              <w:t>一般財団法人日本情報経済社会推進協会からプライバシーマーク付与認定を受けていること。</w:t>
            </w:r>
          </w:p>
        </w:tc>
        <w:tc>
          <w:tcPr>
            <w:tcW w:w="850" w:type="dxa"/>
            <w:vAlign w:val="center"/>
          </w:tcPr>
          <w:p w14:paraId="5DBE1EA2" w14:textId="77777777" w:rsidR="00011CA8" w:rsidRPr="000D3D40" w:rsidRDefault="00011CA8" w:rsidP="00011CA8">
            <w:pPr>
              <w:jc w:val="center"/>
              <w:rPr>
                <w:rFonts w:ascii="游ゴシック" w:eastAsia="游ゴシック" w:hAnsi="游ゴシック" w:cs="メイリオ"/>
                <w:kern w:val="0"/>
                <w:sz w:val="20"/>
                <w:szCs w:val="20"/>
              </w:rPr>
            </w:pPr>
          </w:p>
        </w:tc>
      </w:tr>
      <w:tr w:rsidR="00011CA8" w:rsidRPr="00F93338" w14:paraId="080851C4" w14:textId="61AA22DD" w:rsidTr="00011CA8">
        <w:tc>
          <w:tcPr>
            <w:tcW w:w="7763" w:type="dxa"/>
            <w:shd w:val="clear" w:color="auto" w:fill="D9D9D9" w:themeFill="background1" w:themeFillShade="D9"/>
          </w:tcPr>
          <w:p w14:paraId="0CCBF87C" w14:textId="6B92AC40" w:rsidR="00011CA8" w:rsidRPr="000D3D40" w:rsidRDefault="00011CA8" w:rsidP="00011CA8">
            <w:pPr>
              <w:rPr>
                <w:rFonts w:ascii="游ゴシック" w:eastAsia="游ゴシック" w:hAnsi="游ゴシック" w:cs="メイリオ"/>
                <w:kern w:val="0"/>
                <w:sz w:val="20"/>
                <w:szCs w:val="20"/>
              </w:rPr>
            </w:pPr>
            <w:r w:rsidRPr="000D3D40">
              <w:rPr>
                <w:rFonts w:ascii="游ゴシック" w:eastAsia="游ゴシック" w:hAnsi="游ゴシック" w:cs="メイリオ" w:hint="eastAsia"/>
                <w:kern w:val="0"/>
                <w:sz w:val="20"/>
                <w:szCs w:val="20"/>
              </w:rPr>
              <w:t>ISO/IEC27001:2013に基づくISMS適合性評価制度によりISMS認証を取得していること。</w:t>
            </w:r>
          </w:p>
        </w:tc>
        <w:tc>
          <w:tcPr>
            <w:tcW w:w="850" w:type="dxa"/>
            <w:vAlign w:val="center"/>
          </w:tcPr>
          <w:p w14:paraId="57085558" w14:textId="77777777" w:rsidR="00011CA8" w:rsidRPr="000D3D40" w:rsidRDefault="00011CA8" w:rsidP="00011CA8">
            <w:pPr>
              <w:jc w:val="center"/>
              <w:rPr>
                <w:rFonts w:ascii="游ゴシック" w:eastAsia="游ゴシック" w:hAnsi="游ゴシック" w:cs="メイリオ"/>
                <w:kern w:val="0"/>
                <w:sz w:val="20"/>
                <w:szCs w:val="20"/>
              </w:rPr>
            </w:pPr>
          </w:p>
        </w:tc>
      </w:tr>
      <w:tr w:rsidR="00011CA8" w:rsidRPr="00F93338" w14:paraId="7771363A" w14:textId="75BF01BC" w:rsidTr="00011CA8">
        <w:tc>
          <w:tcPr>
            <w:tcW w:w="7763" w:type="dxa"/>
            <w:shd w:val="clear" w:color="auto" w:fill="D9D9D9" w:themeFill="background1" w:themeFillShade="D9"/>
          </w:tcPr>
          <w:p w14:paraId="000FC124" w14:textId="2EA117EC" w:rsidR="00011CA8" w:rsidRPr="000D3D40" w:rsidRDefault="00011CA8" w:rsidP="00E43CB4">
            <w:pPr>
              <w:rPr>
                <w:rFonts w:ascii="游ゴシック" w:eastAsia="游ゴシック" w:hAnsi="游ゴシック"/>
                <w:sz w:val="20"/>
                <w:szCs w:val="20"/>
              </w:rPr>
            </w:pPr>
            <w:r w:rsidRPr="000D3D40">
              <w:rPr>
                <w:rFonts w:ascii="游ゴシック" w:eastAsia="游ゴシック" w:hAnsi="游ゴシック" w:cs="メイリオ" w:hint="eastAsia"/>
                <w:kern w:val="0"/>
                <w:sz w:val="20"/>
                <w:szCs w:val="20"/>
              </w:rPr>
              <w:t>地方公共団体における基幹系業務システムの導入・運用実績を有すること。</w:t>
            </w:r>
          </w:p>
        </w:tc>
        <w:tc>
          <w:tcPr>
            <w:tcW w:w="850" w:type="dxa"/>
            <w:vAlign w:val="center"/>
          </w:tcPr>
          <w:p w14:paraId="3BB2714C" w14:textId="77777777" w:rsidR="00011CA8" w:rsidRPr="000D3D40" w:rsidRDefault="00011CA8" w:rsidP="00011CA8">
            <w:pPr>
              <w:jc w:val="center"/>
              <w:rPr>
                <w:rFonts w:ascii="游ゴシック" w:eastAsia="游ゴシック" w:hAnsi="游ゴシック" w:cs="メイリオ"/>
                <w:kern w:val="0"/>
                <w:sz w:val="20"/>
                <w:szCs w:val="20"/>
              </w:rPr>
            </w:pPr>
          </w:p>
        </w:tc>
      </w:tr>
    </w:tbl>
    <w:p w14:paraId="790F1602" w14:textId="77777777" w:rsidR="0064178B" w:rsidRPr="00F93338" w:rsidRDefault="0064178B" w:rsidP="00425A4B">
      <w:pPr>
        <w:rPr>
          <w:rFonts w:ascii="游ゴシック" w:eastAsia="游ゴシック" w:hAnsi="游ゴシック"/>
        </w:rPr>
      </w:pPr>
    </w:p>
    <w:sectPr w:rsidR="0064178B" w:rsidRPr="00F93338" w:rsidSect="00C30187">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ED025" w14:textId="77777777" w:rsidR="00425A4B" w:rsidRDefault="00425A4B" w:rsidP="00410935">
      <w:r>
        <w:separator/>
      </w:r>
    </w:p>
  </w:endnote>
  <w:endnote w:type="continuationSeparator" w:id="0">
    <w:p w14:paraId="021566EB" w14:textId="77777777" w:rsidR="00425A4B" w:rsidRDefault="00425A4B" w:rsidP="00410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A4712" w14:textId="77777777" w:rsidR="00BD6563" w:rsidRDefault="00BD656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A249" w14:textId="77777777" w:rsidR="0064178B" w:rsidRDefault="0064178B">
    <w:pPr>
      <w:pStyle w:val="a6"/>
    </w:pPr>
    <w:r>
      <w:rPr>
        <w:rFonts w:hint="eastAsia"/>
      </w:rPr>
      <w:t>本申込書に記載の事項に虚偽があった場合は、失格とする。</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AF901" w14:textId="77777777" w:rsidR="00BD6563" w:rsidRDefault="00BD656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FA6C2" w14:textId="77777777" w:rsidR="00425A4B" w:rsidRDefault="00425A4B" w:rsidP="00410935">
      <w:r>
        <w:separator/>
      </w:r>
    </w:p>
  </w:footnote>
  <w:footnote w:type="continuationSeparator" w:id="0">
    <w:p w14:paraId="4D1D66B7" w14:textId="77777777" w:rsidR="00425A4B" w:rsidRDefault="00425A4B" w:rsidP="004109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88EC" w14:textId="77777777" w:rsidR="00BD6563" w:rsidRDefault="00BD656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8D632" w14:textId="5FAC22B6" w:rsidR="0064178B" w:rsidRDefault="0064178B">
    <w:pPr>
      <w:pStyle w:val="a4"/>
    </w:pPr>
    <w:r>
      <w:rPr>
        <w:rFonts w:hint="eastAsia"/>
      </w:rPr>
      <w:t>（様式</w:t>
    </w:r>
    <w:r w:rsidR="008F4E38">
      <w:rPr>
        <w:rFonts w:hint="eastAsia"/>
      </w:rPr>
      <w:t>1</w:t>
    </w:r>
    <w:r>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5903D" w14:textId="77777777" w:rsidR="00BD6563" w:rsidRDefault="00BD656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80C09"/>
    <w:multiLevelType w:val="hybridMultilevel"/>
    <w:tmpl w:val="F5AA06B4"/>
    <w:lvl w:ilvl="0" w:tplc="FC6680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F9E7278"/>
    <w:multiLevelType w:val="hybridMultilevel"/>
    <w:tmpl w:val="DC986370"/>
    <w:lvl w:ilvl="0" w:tplc="0409000F">
      <w:start w:val="1"/>
      <w:numFmt w:val="decimal"/>
      <w:lvlText w:val="%1."/>
      <w:lvlJc w:val="left"/>
      <w:pPr>
        <w:ind w:left="440" w:hanging="440"/>
      </w:pPr>
    </w:lvl>
    <w:lvl w:ilvl="1" w:tplc="B67EB8E0">
      <w:start w:val="1"/>
      <w:numFmt w:val="decimal"/>
      <w:lvlText w:val="(%2)"/>
      <w:lvlJc w:val="left"/>
      <w:pPr>
        <w:ind w:left="880" w:hanging="440"/>
      </w:pPr>
      <w:rPr>
        <w:rFonts w:hint="default"/>
      </w:r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5D57C21"/>
    <w:multiLevelType w:val="hybridMultilevel"/>
    <w:tmpl w:val="562A0292"/>
    <w:lvl w:ilvl="0" w:tplc="D292AF22">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5951E52"/>
    <w:multiLevelType w:val="hybridMultilevel"/>
    <w:tmpl w:val="DB40BD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54971420">
    <w:abstractNumId w:val="2"/>
  </w:num>
  <w:num w:numId="2" w16cid:durableId="1901479724">
    <w:abstractNumId w:val="1"/>
  </w:num>
  <w:num w:numId="3" w16cid:durableId="1488355061">
    <w:abstractNumId w:val="3"/>
  </w:num>
  <w:num w:numId="4" w16cid:durableId="418915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826BA"/>
    <w:rsid w:val="00011CA8"/>
    <w:rsid w:val="00012B08"/>
    <w:rsid w:val="000D3D40"/>
    <w:rsid w:val="000E3517"/>
    <w:rsid w:val="0017168D"/>
    <w:rsid w:val="00177008"/>
    <w:rsid w:val="00201EF1"/>
    <w:rsid w:val="002B13F4"/>
    <w:rsid w:val="002B57B8"/>
    <w:rsid w:val="003B7673"/>
    <w:rsid w:val="003C0A39"/>
    <w:rsid w:val="00410935"/>
    <w:rsid w:val="00425A4B"/>
    <w:rsid w:val="0044480A"/>
    <w:rsid w:val="004826BA"/>
    <w:rsid w:val="004A242F"/>
    <w:rsid w:val="0052455F"/>
    <w:rsid w:val="005A5C07"/>
    <w:rsid w:val="00616892"/>
    <w:rsid w:val="00632754"/>
    <w:rsid w:val="0064178B"/>
    <w:rsid w:val="0064360E"/>
    <w:rsid w:val="006B2E28"/>
    <w:rsid w:val="0070315E"/>
    <w:rsid w:val="00716043"/>
    <w:rsid w:val="00723B5B"/>
    <w:rsid w:val="00747CB3"/>
    <w:rsid w:val="007F77DE"/>
    <w:rsid w:val="008642B9"/>
    <w:rsid w:val="008F4E38"/>
    <w:rsid w:val="009A6D34"/>
    <w:rsid w:val="009A778C"/>
    <w:rsid w:val="009C5306"/>
    <w:rsid w:val="00AA5AB5"/>
    <w:rsid w:val="00B66F92"/>
    <w:rsid w:val="00BD37D6"/>
    <w:rsid w:val="00BD6563"/>
    <w:rsid w:val="00C11CAE"/>
    <w:rsid w:val="00C30187"/>
    <w:rsid w:val="00CA1FE2"/>
    <w:rsid w:val="00DD6391"/>
    <w:rsid w:val="00E0458A"/>
    <w:rsid w:val="00E37AEA"/>
    <w:rsid w:val="00E43CB4"/>
    <w:rsid w:val="00EE0BE0"/>
    <w:rsid w:val="00F44755"/>
    <w:rsid w:val="00F662D7"/>
    <w:rsid w:val="00F93338"/>
    <w:rsid w:val="00FC3411"/>
    <w:rsid w:val="00FF7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7A2F27C"/>
  <w15:docId w15:val="{1203CC27-F759-4870-B50B-3B3AD22A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1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26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410935"/>
    <w:pPr>
      <w:tabs>
        <w:tab w:val="center" w:pos="4252"/>
        <w:tab w:val="right" w:pos="8504"/>
      </w:tabs>
      <w:snapToGrid w:val="0"/>
    </w:pPr>
  </w:style>
  <w:style w:type="character" w:customStyle="1" w:styleId="a5">
    <w:name w:val="ヘッダー (文字)"/>
    <w:basedOn w:val="a0"/>
    <w:link w:val="a4"/>
    <w:uiPriority w:val="99"/>
    <w:rsid w:val="00410935"/>
  </w:style>
  <w:style w:type="paragraph" w:styleId="a6">
    <w:name w:val="footer"/>
    <w:basedOn w:val="a"/>
    <w:link w:val="a7"/>
    <w:uiPriority w:val="99"/>
    <w:unhideWhenUsed/>
    <w:rsid w:val="00410935"/>
    <w:pPr>
      <w:tabs>
        <w:tab w:val="center" w:pos="4252"/>
        <w:tab w:val="right" w:pos="8504"/>
      </w:tabs>
      <w:snapToGrid w:val="0"/>
    </w:pPr>
  </w:style>
  <w:style w:type="character" w:customStyle="1" w:styleId="a7">
    <w:name w:val="フッター (文字)"/>
    <w:basedOn w:val="a0"/>
    <w:link w:val="a6"/>
    <w:uiPriority w:val="99"/>
    <w:rsid w:val="00410935"/>
  </w:style>
  <w:style w:type="paragraph" w:styleId="a8">
    <w:name w:val="List Paragraph"/>
    <w:basedOn w:val="a"/>
    <w:uiPriority w:val="34"/>
    <w:qFormat/>
    <w:rsid w:val="00425A4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珠洲市</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表　星太朗</cp:lastModifiedBy>
  <cp:revision>28</cp:revision>
  <dcterms:created xsi:type="dcterms:W3CDTF">2019-10-02T01:18:00Z</dcterms:created>
  <dcterms:modified xsi:type="dcterms:W3CDTF">2025-08-25T22:52:00Z</dcterms:modified>
</cp:coreProperties>
</file>